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Seeger Laureen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555 12TH STREET NW</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FTI CONSULTING,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FCN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06/03/2026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WASHINGTON DC</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20004</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06/03/2026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1,616</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19,265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06/03/2026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center"/>
              <w:ind w:right="13"/>
              <w:spacing w:after="0"/>
              <w:rPr>
                <w:sz w:val="20"/>
                <w:szCs w:val="20"/>
                <w:color w:val="auto"/>
              </w:rPr>
            </w:pPr>
            <w:r>
              <w:rPr>
                <w:rFonts w:ascii="Times New Roman" w:cs="Times New Roman" w:eastAsia="Times New Roman" w:hAnsi="Times New Roman"/>
                <w:sz w:val="17"/>
                <w:szCs w:val="17"/>
                <w:color w:val="0000FF"/>
              </w:rPr>
              <w:t>371</w:t>
            </w:r>
            <w:r>
              <w:rPr>
                <w:rFonts w:ascii="Times New Roman" w:cs="Times New Roman" w:eastAsia="Times New Roman" w:hAnsi="Times New Roman"/>
                <w:sz w:val="22"/>
                <w:szCs w:val="22"/>
                <w:color w:val="008000"/>
                <w:vertAlign w:val="superscript"/>
              </w:rPr>
              <w:t>(2)</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19,636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issuable on account of Deferred Restricted Stock Units granted on June 3, 2026 that will vest in full on the first anniversary of the date of grant. Each Deferred Restricted Stock Unit represents the right to receive one share of Common Stock of the Company upon issuance. The shares of Common Stock will be issuable upon the reporting person's separation from service as a director of the Company.</w:t>
      </w:r>
    </w:p>
    <w:p>
      <w:pPr>
        <w:spacing w:after="0" w:line="20"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issuable on account of Deferred Stock Units granted on June 3, 2026 that are vested upon grant. Each Deferred Stock Unit represents the right to receive one share of Common Stock of the Company upon issuance. The shares of Common Stock will be issuable upon the reporting person's separation from service as a director of the Company.</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By: Michael Rosenthall,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72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7251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Attorney-in-Fact For: Laureen 06/04/2026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Seeger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990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9908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57325" TargetMode="External"/><Relationship Id="rId14" Type="http://schemas.openxmlformats.org/officeDocument/2006/relationships/hyperlink" Target="http://www.sec.gov/cgi-bin/browse-edgar?action=getcompany&amp;CIK=00008879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2026-06-04T13:06:32Z</dcterms:created>
  <dcterms:modified xsi:type="dcterms:W3CDTF">2026-06-04T13:06:32Z</dcterms:modified>
</cp:coreProperties>
</file>