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4898.xml.htm"/>
      <w:bookmarkStart w:id="1" w:name="kswkform4_17865648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Boglioli Elsy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12TH STREET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FTI CONSULTING,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herein was effected to satisfy the reporting person's tax obligations incurred as a result of a prior equity award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Michael Rosenthall, Attorney-in-Fact For: Elsy Boglioli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697" TargetMode="External"/><Relationship Id="rId5" Type="http://schemas.openxmlformats.org/officeDocument/2006/relationships/hyperlink" Target="http://www.sec.gov/cgi-bin/browse-edgar?action=getcompany&amp;CIK=00008879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3199</Characters>
  <CharactersWithSpaces>3720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